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Calibri" w:hAnsi="Calibri" w:eastAsia="Calibri" w:cs="Calibri"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306705</wp:posOffset>
                </wp:positionV>
                <wp:extent cx="996950" cy="918210"/>
                <wp:effectExtent l="19050" t="0" r="5080" b="26670"/>
                <wp:wrapNone/>
                <wp:docPr id="29165" name="Group 29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6950" cy="918210"/>
                          <a:chOff x="0" y="0"/>
                          <a:chExt cx="711835" cy="723265"/>
                        </a:xfrm>
                      </wpg:grpSpPr>
                      <wps:wsp>
                        <wps:cNvPr id="243" name="Shape 243"/>
                        <wps:cNvSpPr/>
                        <wps:spPr>
                          <a:xfrm>
                            <a:off x="57150" y="0"/>
                            <a:ext cx="654685" cy="6661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685" h="666115">
                                <a:moveTo>
                                  <a:pt x="191770" y="0"/>
                                </a:moveTo>
                                <a:lnTo>
                                  <a:pt x="462915" y="0"/>
                                </a:lnTo>
                                <a:lnTo>
                                  <a:pt x="654685" y="191770"/>
                                </a:lnTo>
                                <a:lnTo>
                                  <a:pt x="654685" y="474345"/>
                                </a:lnTo>
                                <a:lnTo>
                                  <a:pt x="462915" y="666115"/>
                                </a:lnTo>
                                <a:lnTo>
                                  <a:pt x="191770" y="666115"/>
                                </a:lnTo>
                                <a:lnTo>
                                  <a:pt x="0" y="474345"/>
                                </a:lnTo>
                                <a:lnTo>
                                  <a:pt x="0" y="191770"/>
                                </a:lnTo>
                                <a:lnTo>
                                  <a:pt x="191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6128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95250"/>
                            <a:ext cx="616585" cy="628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585" h="628015">
                                <a:moveTo>
                                  <a:pt x="180594" y="0"/>
                                </a:moveTo>
                                <a:lnTo>
                                  <a:pt x="435991" y="0"/>
                                </a:lnTo>
                                <a:lnTo>
                                  <a:pt x="616585" y="180594"/>
                                </a:lnTo>
                                <a:lnTo>
                                  <a:pt x="616585" y="447422"/>
                                </a:lnTo>
                                <a:lnTo>
                                  <a:pt x="435991" y="628015"/>
                                </a:lnTo>
                                <a:lnTo>
                                  <a:pt x="180594" y="628015"/>
                                </a:lnTo>
                                <a:lnTo>
                                  <a:pt x="0" y="447422"/>
                                </a:lnTo>
                                <a:lnTo>
                                  <a:pt x="0" y="180594"/>
                                </a:lnTo>
                                <a:lnTo>
                                  <a:pt x="1805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BBB5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GB"/>
                                </w:rPr>
                              </w:pPr>
                              <w:r>
                                <w:rPr>
                                  <w:rFonts w:hint="default"/>
                                  <w:lang w:val="en-GB"/>
                                </w:rPr>
                                <w:t>1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GB"/>
                                </w:rPr>
                              </w:pPr>
                              <w:r>
                                <w:rPr>
                                  <w:rFonts w:hint="default"/>
                                  <w:lang w:val="en-GB"/>
                                </w:rPr>
                                <w:t>iI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95250"/>
                            <a:ext cx="616585" cy="628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585" h="628015">
                                <a:moveTo>
                                  <a:pt x="180594" y="0"/>
                                </a:moveTo>
                                <a:lnTo>
                                  <a:pt x="0" y="180594"/>
                                </a:lnTo>
                                <a:lnTo>
                                  <a:pt x="0" y="447422"/>
                                </a:lnTo>
                                <a:lnTo>
                                  <a:pt x="180594" y="628015"/>
                                </a:lnTo>
                                <a:lnTo>
                                  <a:pt x="435991" y="628015"/>
                                </a:lnTo>
                                <a:lnTo>
                                  <a:pt x="616585" y="447422"/>
                                </a:lnTo>
                                <a:lnTo>
                                  <a:pt x="616585" y="180594"/>
                                </a:lnTo>
                                <a:lnTo>
                                  <a:pt x="435991" y="0"/>
                                </a:lnTo>
                                <a:close/>
                              </a:path>
                            </a:pathLst>
                          </a:custGeom>
                          <a:ln w="38100" cap="rnd">
                            <a:miter lim="127000"/>
                          </a:ln>
                        </wps:spPr>
                        <wps:style>
                          <a:lnRef idx="1">
                            <a:srgbClr val="F2F2F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5.55pt;margin-top:24.15pt;height:72.3pt;width:78.5pt;z-index:-251657216;mso-width-relative:page;mso-height-relative:page;" coordsize="711835,723265" o:gfxdata="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CdQB5L2QAA&#10;AAoBAAAPAAAAAAAAAAEAIAAAACIAAABkcnMvZG93bnJldi54bWxQSwECFAAUAAAACACHTuJAMFUQ&#10;zKwDAAAUDgAADgAAAAAAAAABACAAAAAoAQAAZHJzL2Uyb0RvYy54bWxQSwUGAAAAAAYABgBZAQAA&#10;RgcAAAAA&#10;">
                <o:lock v:ext="edit" aspectratio="f"/>
                <v:shape id="Shape 243" o:spid="_x0000_s1026" o:spt="100" style="position:absolute;left:57150;top:0;height:666115;width:654685;" fillcolor="#4E6128" filled="t" stroked="f" coordsize="654685,666115" o:gfxdata="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40MJr4A&#10;AADcAAAADwAAAAAAAAABACAAAAAiAAAAZHJzL2Rvd25yZXYueG1sUEsBAhQAFAAAAAgAh07iQDMv&#10;BZ47AAAAOQAAABAAAAAAAAAAAQAgAAAADQEAAGRycy9zaGFwZXhtbC54bWxQSwUGAAAAAAYABgBb&#10;AQAAtwMAAAAA&#10;" path="m191770,0l462915,0,654685,191770,654685,474345,462915,666115,191770,666115,0,474345,0,191770,191770,0xe">
                  <v:fill on="t" opacity="32896f" focussize="0,0"/>
                  <v:stroke on="f" weight="0pt" miterlimit="1" joinstyle="miter"/>
                  <v:imagedata o:title=""/>
                  <o:lock v:ext="edit" aspectratio="f"/>
                </v:shape>
                <v:shape id="Shape 244" o:spid="_x0000_s1026" o:spt="100" style="position:absolute;left:0;top:95250;height:628015;width:616585;" fillcolor="#9BBB59" filled="t" stroked="f" coordsize="616585,628015" o:gfxdata="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OAFa8AAAA&#10;3AAAAA8AAAAAAAAAAQAgAAAAIgAAAGRycy9kb3ducmV2LnhtbFBLAQIUABQAAAAIAIdO4kAzLwWe&#10;OwAAADkAAAAQAAAAAAAAAAEAIAAAAAsBAABkcnMvc2hhcGV4bWwueG1sUEsFBgAAAAAGAAYAWwEA&#10;ALUDAAAAAA==&#10;" path="m180594,0l435991,0,616585,180594,616585,447422,435991,628015,180594,628015,0,447422,0,180594,180594,0xe">
                  <v:path textboxrect="0,0,616585,628015"/>
                  <v:fill on="t" focussize="0,0"/>
                  <v:stroke on="f" weight="0pt" miterlimit="1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GB"/>
                          </w:rPr>
                        </w:pPr>
                        <w:r>
                          <w:rPr>
                            <w:rFonts w:hint="default"/>
                            <w:lang w:val="en-GB"/>
                          </w:rPr>
                          <w:t>1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lang w:val="en-GB"/>
                          </w:rPr>
                        </w:pPr>
                        <w:r>
                          <w:rPr>
                            <w:rFonts w:hint="default"/>
                            <w:lang w:val="en-GB"/>
                          </w:rPr>
                          <w:t>iI</w:t>
                        </w:r>
                      </w:p>
                    </w:txbxContent>
                  </v:textbox>
                </v:shape>
                <v:shape id="Shape 245" o:spid="_x0000_s1026" o:spt="100" style="position:absolute;left:0;top:95250;height:628015;width:616585;" filled="f" stroked="t" coordsize="616585,628015" o:gfxdata="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zrGm8AAAA&#10;3AAAAA8AAAAAAAAAAQAgAAAAIgAAAGRycy9kb3ducmV2LnhtbFBLAQIUABQAAAAIAIdO4kAzLwWe&#10;OwAAADkAAAAQAAAAAAAAAAEAIAAAAAsBAABkcnMvc2hhcGV4bWwueG1sUEsFBgAAAAAGAAYAWwEA&#10;ALUDAAAAAA==&#10;" path="m180594,0l0,180594,0,447422,180594,628015,435991,628015,616585,447422,616585,180594,435991,0xe">
                  <v:fill on="f" focussize="0,0"/>
                  <v:stroke weight="3pt" color="#EDEDED" miterlimit="1" joinstyle="miter" endcap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ind w:left="3360" w:leftChars="1400" w:firstLine="0" w:firstLineChars="0"/>
        <w:jc w:val="left"/>
      </w:pP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32"/>
          <w:szCs w:val="32"/>
          <w:lang w:val="en-US" w:eastAsia="zh-CN" w:bidi="ar"/>
        </w:rPr>
        <w:t>Evaluasi Pelaksanaan Renja OPD Tahun Lalu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5715</wp:posOffset>
                </wp:positionV>
                <wp:extent cx="608330" cy="461010"/>
                <wp:effectExtent l="0" t="0" r="1270" b="114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03400" y="2155190"/>
                          <a:ext cx="608330" cy="46101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240" w:lineRule="auto"/>
                              <w:jc w:val="center"/>
                              <w:textAlignment w:val="auto"/>
                              <w:rPr>
                                <w:rFonts w:hint="default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en-GB"/>
                              </w:rPr>
                              <w:t>BAB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en-GB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55pt;margin-top:0.45pt;height:36.3pt;width:47.9pt;z-index:251660288;mso-width-relative:page;mso-height-relative:page;" fillcolor="#9BBB59 [3209]" filled="t" stroked="f" coordsize="21600,21600" o:gfxdata="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eTH8tgAAAAHAQAADwAAAAAAAAABACAAAAAiAAAAZHJzL2Rvd25yZXYueG1sUEsB&#10;AhQAFAAAAAgAh07iQJcpzK8uAgAASw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240" w:lineRule="auto"/>
                        <w:jc w:val="center"/>
                        <w:textAlignment w:val="auto"/>
                        <w:rPr>
                          <w:rFonts w:hint="default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val="en-GB"/>
                        </w:rPr>
                        <w:t>BAB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val="en-GB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ind w:left="0" w:leftChars="0" w:right="670" w:rightChars="279" w:firstLine="0" w:firstLineChars="0"/>
        <w:jc w:val="both"/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99" w:firstLineChars="333"/>
        <w:jc w:val="both"/>
        <w:textAlignment w:val="auto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Alokasi Anggaran Belanja Dinas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Pertanahan</w:t>
      </w:r>
      <w:r>
        <w:rPr>
          <w:rFonts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untuk Tahun Anggaran 2019 sebesar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>Rp.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 xml:space="preserve"> 37.142.715.410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>,00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yang terdiri dari Anggaran Belanja Tidak Langsung dan Anggaran Belanja Langsung, akan tetapi dari jumlah anggaran tersebut tidak semuanya dapat terealisasi 100%.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99" w:firstLineChars="333"/>
        <w:jc w:val="both"/>
        <w:textAlignment w:val="auto"/>
      </w:pP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Secara keseluruhan Realisasi dari Belanja Tidak Langsung dan Belanja Langsung Tahun Anggaran 2019, yaitu Realisasi Fisik sebesar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>147,01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%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dan Realisasi Keuangan sebesar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Rp.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>19.884.026.011,00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atau sekitar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 xml:space="preserve">53,53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>%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. Dari data realisasi anggaran menunjukkan adanya efisiensi anggaran sebesar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 xml:space="preserve"> 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Rp.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>17.258.689.399,00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atau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>46,47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%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>. Adapun penjabaran Realisasi Belanja tidak langsung dan Realisasi Belanja langsung adalah sebagai berikut 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leftChars="0" w:hanging="600" w:hangingChars="250"/>
        <w:jc w:val="left"/>
        <w:textAlignment w:val="auto"/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600" w:leftChars="0" w:hanging="600" w:hangingChars="250"/>
        <w:jc w:val="left"/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  <w:t xml:space="preserve">2.1 </w:t>
      </w: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GB" w:eastAsia="zh-CN" w:bidi="ar"/>
        </w:rPr>
        <w:tab/>
      </w: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  <w:t xml:space="preserve">Realisasi Belanja Tidak langsung (BTL)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default" w:ascii="Book Antiqua" w:hAnsi="Book Antiqua" w:eastAsia="BookAntiqua-Bold" w:cs="Book Antiqua"/>
          <w:b/>
          <w:color w:val="000000"/>
          <w:kern w:val="0"/>
          <w:sz w:val="10"/>
          <w:szCs w:val="1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300" w:firstLine="799" w:firstLineChars="333"/>
        <w:jc w:val="both"/>
        <w:textAlignment w:val="auto"/>
      </w:pPr>
      <w:r>
        <w:rPr>
          <w:rFonts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Pada Tahun Anggaran 2019 untuk belanja tidak langsung tersedia dana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sebesar Rp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3.265.687.500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,00 dan yang terealisasi sebesar Rp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2.983.877.495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,00 atau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 xml:space="preserve">91,37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%. Dengan demikian terdapat efisiensi dana sebesar Rp.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281.810.005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,00 atau sebesar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8,63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%. Untuk lebih jelasnya Realisasi Anggaran Belanja Tidak Langsung (BTL) dapat dilihat pada Tabel 2.1. </w:t>
      </w:r>
    </w:p>
    <w:p>
      <w:pPr>
        <w:keepNext w:val="0"/>
        <w:keepLines w:val="0"/>
        <w:widowControl/>
        <w:suppressLineNumbers w:val="0"/>
        <w:jc w:val="center"/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center"/>
        <w:textAlignment w:val="auto"/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Tabel 2.1 Realisasi Anggaran Belanja Tidak Langsung 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Dinas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>Pertanahan Kabupaten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Berau TA. 2019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-480" w:leftChars="-200" w:firstLine="0" w:firstLineChars="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drawing>
          <wp:inline distT="0" distB="0" distL="114300" distR="114300">
            <wp:extent cx="6072505" cy="2025015"/>
            <wp:effectExtent l="0" t="0" r="8255" b="1905"/>
            <wp:docPr id="5" name="Picture 5" descr="ren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renj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72505" cy="202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default" w:ascii="Book Antiqua" w:hAnsi="Book Antiqua" w:eastAsia="Book Antiqua" w:cs="Book Antiqua"/>
          <w:color w:val="000000"/>
          <w:kern w:val="0"/>
          <w:sz w:val="10"/>
          <w:szCs w:val="10"/>
          <w:lang w:val="en-GB" w:eastAsia="zh-CN" w:bidi="ar"/>
        </w:rPr>
      </w:pPr>
    </w:p>
    <w:p>
      <w:pPr>
        <w:keepNext w:val="0"/>
        <w:keepLines w:val="0"/>
        <w:widowControl/>
        <w:suppressLineNumbers w:val="0"/>
        <w:ind w:left="600" w:leftChars="0" w:hanging="600" w:hangingChars="250"/>
        <w:jc w:val="left"/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600" w:leftChars="0" w:hanging="600" w:hangingChars="250"/>
        <w:jc w:val="left"/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  <w:t xml:space="preserve">2.2 </w:t>
      </w: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GB" w:eastAsia="zh-CN" w:bidi="ar"/>
        </w:rPr>
        <w:tab/>
      </w:r>
      <w:r>
        <w:rPr>
          <w:rFonts w:hint="default" w:ascii="Book Antiqua" w:hAnsi="Book Antiqua" w:eastAsia="BookAntiqua-Bold" w:cs="Book Antiqua"/>
          <w:b/>
          <w:color w:val="000000"/>
          <w:kern w:val="0"/>
          <w:sz w:val="24"/>
          <w:szCs w:val="24"/>
          <w:lang w:val="en-US" w:eastAsia="zh-CN" w:bidi="ar"/>
        </w:rPr>
        <w:t xml:space="preserve">Realisasi Belanja Langsung ( BL )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250" w:leftChars="0" w:hanging="250" w:hangingChars="250"/>
        <w:jc w:val="left"/>
        <w:textAlignment w:val="auto"/>
        <w:rPr>
          <w:rFonts w:hint="default" w:ascii="Book Antiqua" w:hAnsi="Book Antiqua" w:eastAsia="BookAntiqua-Bold" w:cs="Book Antiqua"/>
          <w:b/>
          <w:color w:val="000000"/>
          <w:kern w:val="0"/>
          <w:sz w:val="10"/>
          <w:szCs w:val="1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300" w:firstLine="799" w:firstLineChars="333"/>
        <w:jc w:val="both"/>
        <w:textAlignment w:val="auto"/>
      </w:pPr>
      <w:r>
        <w:rPr>
          <w:rFonts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Pada Tahun Anggaran 2019 tersedia dana untuk Belanja Langsung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sebesar Rp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33.877.027.910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>,00 dan yang terealisasi sebesar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 xml:space="preserve"> 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Rp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16.900.148.516,00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atau sebesar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99,77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%. Dengan demikian terdapat efisiensi dana sebesar Rp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16.976.879.394,00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atau sebesar 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  <w:t>0,23</w:t>
      </w:r>
      <w:r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US" w:eastAsia="zh-CN" w:bidi="ar"/>
        </w:rPr>
        <w:t xml:space="preserve"> %. Untuk lebih jelasnya Realisasi Anggaran Belanja Langsung (BL) dapat dilihat pada Tabel 2.2.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center"/>
        <w:textAlignment w:val="auto"/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center"/>
        <w:textAlignment w:val="auto"/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center"/>
        <w:textAlignment w:val="auto"/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Tabel 2.2 Pengukuran kinerja belanja langsung </w:t>
      </w:r>
    </w:p>
    <w:p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Dinas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GB" w:eastAsia="zh-CN" w:bidi="ar"/>
        </w:rPr>
        <w:t xml:space="preserve">Pertanahan Kabupaten </w:t>
      </w:r>
      <w:r>
        <w:rPr>
          <w:rFonts w:hint="default" w:ascii="Book Antiqua" w:hAnsi="Book Antiqua" w:eastAsia="Book Antiqua" w:cs="Book Antiqua"/>
          <w:b/>
          <w:bCs/>
          <w:color w:val="000000"/>
          <w:kern w:val="0"/>
          <w:sz w:val="24"/>
          <w:szCs w:val="24"/>
          <w:lang w:val="en-US" w:eastAsia="zh-CN" w:bidi="ar"/>
        </w:rPr>
        <w:t>Berau TA. 2019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tbl>
      <w:tblPr>
        <w:tblW w:w="9777" w:type="dxa"/>
        <w:tblInd w:w="-723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2"/>
        <w:gridCol w:w="3395"/>
        <w:gridCol w:w="1829"/>
        <w:gridCol w:w="1618"/>
        <w:gridCol w:w="862"/>
        <w:gridCol w:w="17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7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33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URAIAN</w:t>
            </w:r>
          </w:p>
        </w:tc>
        <w:tc>
          <w:tcPr>
            <w:tcW w:w="18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ANGGARAN         ( Rp )</w:t>
            </w:r>
          </w:p>
        </w:tc>
        <w:tc>
          <w:tcPr>
            <w:tcW w:w="2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REALISAI</w:t>
            </w:r>
          </w:p>
        </w:tc>
        <w:tc>
          <w:tcPr>
            <w:tcW w:w="170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SISA DANA     ( Rp )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7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Rp</w:t>
            </w:r>
          </w:p>
        </w:tc>
        <w:tc>
          <w:tcPr>
            <w:tcW w:w="8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7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7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Pelayanan Administrasi Perkantoran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Penyedian Jasa Surat Menyurat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1,500,000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1,500,000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100.00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Jasa Sumber Daya Air &amp; Listrik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91,219,496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45.61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108,780,504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Jasa Pemeliharaan dan Perizinan kendaraan Dinas/ Operasional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71,464,450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49.29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73,535,550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 Jasa Administrasi Keuangan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204,021,000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159,719,000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78.29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44,302,000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 Jasa Kebersihan kantor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12,411,400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82.74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2,588,600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 Jasa Perbaikan Peralatan kerja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10,000,000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100.00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Alat Tulis Kantor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28,116,000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93.72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1,884,000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Barang Cetakan dan Penggandaan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5,820,000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32.33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12,180,000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komponen instalasi listrik/penerangan bangunan kantor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7,500,000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6,714,000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89.52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786,000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peralatan dan perlengkapan kantor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98,350,000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97,590,000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99.23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760,000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peralatan rumah tangga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5,350,000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5,290,000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98.88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60,000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bahan bacaan dan peraturan perundang-undangan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12,490,000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83.27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2,510,000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makanan dan minuman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39,708,800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99.27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291,200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Rapat-rapat koordinasi dan konsultasi keluar daerah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257,177,750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255,463,804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99.33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1,713,946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Rapat-rapat Koordinasi dan Konsultasi keDalam Daerah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170,000,000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169,860,000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99.92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140,000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3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3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Penyediaan jasa Administrasi/Teknis Perkantoran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306,320,000</w:t>
            </w:r>
          </w:p>
        </w:tc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298,604,400 </w:t>
            </w:r>
          </w:p>
        </w:tc>
        <w:tc>
          <w:tcPr>
            <w:tcW w:w="8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97.48 </w:t>
            </w:r>
          </w:p>
        </w:tc>
        <w:tc>
          <w:tcPr>
            <w:tcW w:w="17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7,715,600 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suppressLineNumbers w:val="0"/>
        <w:ind w:left="720" w:leftChars="300" w:firstLine="720" w:firstLineChars="30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suppressLineNumbers w:val="0"/>
        <w:ind w:left="720" w:leftChars="300" w:firstLine="720" w:firstLineChars="30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tbl>
      <w:tblPr>
        <w:tblpPr w:leftFromText="180" w:rightFromText="180" w:vertAnchor="text" w:horzAnchor="page" w:tblpX="1052" w:tblpY="489"/>
        <w:tblOverlap w:val="never"/>
        <w:tblW w:w="988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"/>
        <w:gridCol w:w="3491"/>
        <w:gridCol w:w="1881"/>
        <w:gridCol w:w="1772"/>
        <w:gridCol w:w="1057"/>
        <w:gridCol w:w="1332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Peningkatan Disiplin Aparatur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Pengadaan Pakaian Dinas Beserta Perlengkapannya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26,250,000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25,500,000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97.14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750,000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right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9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Penigkatan Kapasitas Sumber Daya Aparatur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Bimtek dan Implementasi Peraturan Perundang - Undangan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55,553,250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55,553,250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100.00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right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Peningkatan Pengembangan Sistem Pelaporan Capaian Kinerja dan Keuangan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Penyusunan Dokumen Perencanaan dan Laporan Capaian KInerja SKPD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4,155,000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83.10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845,000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Konsolidasi dan Koordinasi Bidang Pertanahan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250,000,000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185,498,000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74.20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64,502,000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Sosialisasi Kinerja SKPD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20,000,000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100.00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right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Pengembangan Sistem Informasi Pertanahan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Peningkatan Kapasitas Kapasitas Sumber Daya Pertanahan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213,316,850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96.96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6,683,150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right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Penatagunaan dan Pemanfaatan Tanah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Monitoring Evaluasi Ijin Lokasi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177,641,603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74.02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62,358,397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Sertifikasi Tanah Pemerintah Kabupaten Berau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45,084,776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45.08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54,915,224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3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Inventarisasi Tanah - Tanah Pemerintah Daerah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125,000,000</w:t>
            </w:r>
          </w:p>
        </w:tc>
        <w:tc>
          <w:tcPr>
            <w:tcW w:w="1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85,978,110 </w:t>
            </w:r>
          </w:p>
        </w:tc>
        <w:tc>
          <w:tcPr>
            <w:tcW w:w="10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68.78 </w:t>
            </w:r>
          </w:p>
        </w:tc>
        <w:tc>
          <w:tcPr>
            <w:tcW w:w="13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39,021,890 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p>
      <w:pPr>
        <w:keepNext w:val="0"/>
        <w:keepLines w:val="0"/>
        <w:widowControl/>
        <w:suppressLineNumbers w:val="0"/>
        <w:ind w:left="-720" w:leftChars="-300" w:firstLine="0" w:firstLineChars="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tbl>
      <w:tblPr>
        <w:tblW w:w="10018" w:type="dxa"/>
        <w:tblInd w:w="-788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"/>
        <w:gridCol w:w="3342"/>
        <w:gridCol w:w="1816"/>
        <w:gridCol w:w="1839"/>
        <w:gridCol w:w="804"/>
        <w:gridCol w:w="192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0018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Program Penataan Administrasi dan Sengketa Pertanahan</w:t>
            </w:r>
            <w:bookmarkStart w:id="0" w:name="_GoBack"/>
            <w:bookmarkEnd w:id="0"/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Sosialisasi Kemasyarakatan / OPD tentang Peraturan terkait Bidang Pertanahan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225,000,000</w:t>
            </w:r>
          </w:p>
        </w:tc>
        <w:tc>
          <w:tcPr>
            <w:tcW w:w="18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174,870,137 </w:t>
            </w:r>
          </w:p>
        </w:tc>
        <w:tc>
          <w:tcPr>
            <w:tcW w:w="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77.72 </w:t>
            </w:r>
          </w:p>
        </w:tc>
        <w:tc>
          <w:tcPr>
            <w:tcW w:w="19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50,129,863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3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Sertifikasi Tanah Pemerintah Kabupaten Berau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30,997,005,910</w:t>
            </w:r>
          </w:p>
        </w:tc>
        <w:tc>
          <w:tcPr>
            <w:tcW w:w="18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14,564,117,440 </w:t>
            </w:r>
          </w:p>
        </w:tc>
        <w:tc>
          <w:tcPr>
            <w:tcW w:w="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46.99 </w:t>
            </w:r>
          </w:p>
        </w:tc>
        <w:tc>
          <w:tcPr>
            <w:tcW w:w="19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16,432,888,470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3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Inventarisasi Tanah - Tanah Pemerintah Daerah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90,000,000</w:t>
            </w:r>
          </w:p>
        </w:tc>
        <w:tc>
          <w:tcPr>
            <w:tcW w:w="18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82,462,000 </w:t>
            </w:r>
          </w:p>
        </w:tc>
        <w:tc>
          <w:tcPr>
            <w:tcW w:w="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91.62 </w:t>
            </w:r>
          </w:p>
        </w:tc>
        <w:tc>
          <w:tcPr>
            <w:tcW w:w="19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7,538,000 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91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right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36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33,877,027,910</w:t>
            </w:r>
          </w:p>
        </w:tc>
        <w:tc>
          <w:tcPr>
            <w:tcW w:w="18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16,900,148,516 </w:t>
            </w:r>
          </w:p>
        </w:tc>
        <w:tc>
          <w:tcPr>
            <w:tcW w:w="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49.89 </w:t>
            </w:r>
          </w:p>
        </w:tc>
        <w:tc>
          <w:tcPr>
            <w:tcW w:w="19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 w:themeColor="text1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16,976,879,394 </w:t>
            </w:r>
          </w:p>
        </w:tc>
      </w:tr>
    </w:tbl>
    <w:p>
      <w:pPr>
        <w:keepNext w:val="0"/>
        <w:keepLines w:val="0"/>
        <w:widowControl/>
        <w:suppressLineNumbers w:val="0"/>
        <w:ind w:left="-720" w:leftChars="-300" w:firstLine="0" w:firstLineChars="0"/>
        <w:jc w:val="both"/>
        <w:rPr>
          <w:rFonts w:hint="default" w:ascii="Book Antiqua" w:hAnsi="Book Antiqua" w:eastAsia="Book Antiqua" w:cs="Book Antiqua"/>
          <w:color w:val="000000"/>
          <w:kern w:val="0"/>
          <w:sz w:val="24"/>
          <w:szCs w:val="24"/>
          <w:lang w:val="en-GB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850" w:h="16783"/>
      <w:pgMar w:top="1440" w:right="1800" w:bottom="1440" w:left="1800" w:header="0" w:footer="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Antiqua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6"/>
      <w:tblW w:w="13368" w:type="dxa"/>
      <w:tblInd w:w="-180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336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421" w:hRule="atLeast"/>
      </w:trPr>
      <w:tc>
        <w:tcPr>
          <w:tcW w:w="13368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16"/>
            <w:spacing w:after="0"/>
            <w:jc w:val="left"/>
          </w:pPr>
          <w:r>
            <w:rPr>
              <w:sz w:val="2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posOffset>4610735</wp:posOffset>
                    </wp:positionH>
                    <wp:positionV relativeFrom="paragraph">
                      <wp:posOffset>28575</wp:posOffset>
                    </wp:positionV>
                    <wp:extent cx="1929130" cy="1828800"/>
                    <wp:effectExtent l="0" t="0" r="0" b="0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92913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16"/>
                                  <w:ind w:left="480" w:leftChars="200" w:firstLine="0" w:firstLineChars="0"/>
                                  <w:jc w:val="right"/>
                                  <w:rPr>
                                    <w:rFonts w:hint="default"/>
                                    <w:color w:val="597830" w:themeColor="accent5" w:themeShade="BF"/>
                                    <w:lang w:val="en-GB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</w:rPr>
                                </w:pPr>
                                <w:r>
                                  <w:rPr>
                                    <w:color w:val="597830" w:themeColor="accent5" w:themeShade="BF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  <w14:props3d w14:extrusionH="57150" w14:prstMaterial="softEdge">
                                      <w14:bevelT w14:w="25400" w14:h="38100"/>
                                    </w14:props3d>
                                  </w:rPr>
                                  <w:fldChar w:fldCharType="begin"/>
                                </w:r>
                                <w:r>
                                  <w:rPr>
                                    <w:color w:val="597830" w:themeColor="accent5" w:themeShade="BF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  <w14:props3d w14:extrusionH="57150" w14:prstMaterial="softEdge">
                                      <w14:bevelT w14:w="25400" w14:h="38100"/>
                                    </w14:props3d>
                                  </w:rPr>
                                  <w:instrText xml:space="preserve"> PAGE  \* MERGEFORMAT </w:instrText>
                                </w:r>
                                <w:r>
                                  <w:rPr>
                                    <w:color w:val="597830" w:themeColor="accent5" w:themeShade="BF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  <w14:props3d w14:extrusionH="57150" w14:prstMaterial="softEdge">
                                      <w14:bevelT w14:w="25400" w14:h="38100"/>
                                    </w14:props3d>
                                  </w:rPr>
                                  <w:fldChar w:fldCharType="separate"/>
                                </w:r>
                                <w:r>
                                  <w:rPr>
                                    <w:color w:val="597830" w:themeColor="accent5" w:themeShade="BF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  <w14:props3d w14:extrusionH="57150" w14:prstMaterial="softEdge">
                                      <w14:bevelT w14:w="25400" w14:h="38100"/>
                                    </w14:props3d>
                                  </w:rPr>
                                  <w:t>1</w:t>
                                </w:r>
                                <w:r>
                                  <w:rPr>
                                    <w:color w:val="597830" w:themeColor="accent5" w:themeShade="BF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14CD68"/>
                                          </w14:gs>
                                          <w14:gs w14:pos="100000">
                                            <w14:srgbClr w14:val="0B6E38"/>
                                          </w14:gs>
                                        </w14:gsLst>
                                        <w14:lin w14:scaled="0"/>
                                      </w14:gradFill>
                                    </w14:textFill>
                                    <w14:props3d w14:extrusionH="57150" w14:prstMaterial="softEdge">
                                      <w14:bevelT w14:w="25400" w14:h="38100"/>
                                    </w14:props3d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left:363.05pt;margin-top:2.25pt;height:144pt;width:151.9pt;mso-position-horizontal-relative:margin;z-index:251661312;mso-width-relative:page;mso-height-relative:page;" filled="f" stroked="f" coordsize="21600,21600" o:gfxdata="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LNOPtgAAAAKAQAADwAAAAAAAAABACAA&#10;AAAiAAAAZHJzL2Rvd25yZXYueG1sUEsBAhQAFAAAAAgAh07iQJsnHeYNAgAAFAQAAA4AAAAAAAAA&#10;AQAgAAAAJwEAAGRycy9lMm9Eb2MueG1sUEsFBgAAAAAGAAYAWQEAAKYF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pPr>
                            <w:pStyle w:val="16"/>
                            <w:ind w:left="480" w:leftChars="200" w:firstLine="0" w:firstLineChars="0"/>
                            <w:jc w:val="right"/>
                            <w:rPr>
                              <w:rFonts w:hint="default"/>
                              <w:color w:val="597830" w:themeColor="accent5" w:themeShade="BF"/>
                              <w:lang w:val="en-GB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</w:rPr>
                          </w:pPr>
                          <w:r>
                            <w:rPr>
                              <w:color w:val="597830" w:themeColor="accent5" w:themeShade="BF"/>
                              <w:lang w:val="en-GB"/>
                              <w14:glow w14:rad="0">
                                <w14:srgbClr w14:val="000000"/>
                              </w14:gl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  <w14:props3d w14:extrusionH="57150" w14:prstMaterial="softEdge">
                                <w14:bevelT w14:w="25400" w14:h="38100"/>
                              </w14:props3d>
                            </w:rPr>
                            <w:fldChar w:fldCharType="begin"/>
                          </w:r>
                          <w:r>
                            <w:rPr>
                              <w:color w:val="597830" w:themeColor="accent5" w:themeShade="BF"/>
                              <w:lang w:val="en-GB"/>
                              <w14:glow w14:rad="0">
                                <w14:srgbClr w14:val="000000"/>
                              </w14:gl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  <w14:props3d w14:extrusionH="57150" w14:prstMaterial="softEdge">
                                <w14:bevelT w14:w="25400" w14:h="38100"/>
                              </w14:props3d>
                            </w:rPr>
                            <w:instrText xml:space="preserve"> PAGE  \* MERGEFORMAT </w:instrText>
                          </w:r>
                          <w:r>
                            <w:rPr>
                              <w:color w:val="597830" w:themeColor="accent5" w:themeShade="BF"/>
                              <w:lang w:val="en-GB"/>
                              <w14:glow w14:rad="0">
                                <w14:srgbClr w14:val="000000"/>
                              </w14:gl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  <w14:props3d w14:extrusionH="57150" w14:prstMaterial="softEdge">
                                <w14:bevelT w14:w="25400" w14:h="38100"/>
                              </w14:props3d>
                            </w:rPr>
                            <w:fldChar w:fldCharType="separate"/>
                          </w:r>
                          <w:r>
                            <w:rPr>
                              <w:color w:val="597830" w:themeColor="accent5" w:themeShade="BF"/>
                              <w:lang w:val="en-GB"/>
                              <w14:glow w14:rad="0">
                                <w14:srgbClr w14:val="000000"/>
                              </w14:gl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  <w14:props3d w14:extrusionH="57150" w14:prstMaterial="softEdge">
                                <w14:bevelT w14:w="25400" w14:h="38100"/>
                              </w14:props3d>
                            </w:rPr>
                            <w:t>1</w:t>
                          </w:r>
                          <w:r>
                            <w:rPr>
                              <w:color w:val="597830" w:themeColor="accent5" w:themeShade="BF"/>
                              <w:lang w:val="en-GB"/>
                              <w14:glow w14:rad="0">
                                <w14:srgbClr w14:val="000000"/>
                              </w14:gl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gradFill>
                                  <w14:gsLst>
                                    <w14:gs w14:pos="0">
                                      <w14:srgbClr w14:val="14CD68"/>
                                    </w14:gs>
                                    <w14:gs w14:pos="100000">
                                      <w14:srgbClr w14:val="0B6E38"/>
                                    </w14:gs>
                                  </w14:gsLst>
                                  <w14:lin w14:scaled="0"/>
                                </w14:gradFill>
                              </w14:textFill>
                              <w14:props3d w14:extrusionH="57150" w14:prstMaterial="softEdge">
                                <w14:bevelT w14:w="25400" w14:h="38100"/>
                              </w14:props3d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drawing>
              <wp:inline distT="0" distB="0" distL="0" distR="0">
                <wp:extent cx="8480425" cy="967740"/>
                <wp:effectExtent l="0" t="0" r="8255" b="7620"/>
                <wp:docPr id="14" name="Picture 14" descr="Multiple green waves as abstract design in foot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Picture 14" descr="Multiple green waves as abstract design in footer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80425" cy="967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6"/>
      <w:tblW w:w="12275" w:type="dxa"/>
      <w:tblInd w:w="-85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347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62" w:hRule="atLeast"/>
      </w:trPr>
      <w:tc>
        <w:tcPr>
          <w:tcW w:w="12275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16"/>
            <w:spacing w:after="0"/>
          </w:pPr>
          <w:r>
            <w:drawing>
              <wp:inline distT="0" distB="0" distL="0" distR="0">
                <wp:extent cx="8550910" cy="975995"/>
                <wp:effectExtent l="0" t="0" r="2540" b="0"/>
                <wp:docPr id="15" name="Picture 15" descr="green waves desig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icture 15" descr="green waves design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50805" cy="1090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6"/>
      <w:tblpPr w:leftFromText="180" w:rightFromText="180" w:vertAnchor="page" w:horzAnchor="page" w:tblpX="-3" w:tblpY="4"/>
      <w:tblOverlap w:val="never"/>
      <w:tblW w:w="13320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332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880" w:hRule="atLeast"/>
      </w:trPr>
      <w:tc>
        <w:tcPr>
          <w:tcW w:w="1332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17"/>
          </w:pPr>
          <w: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4306570</wp:posOffset>
                    </wp:positionH>
                    <wp:positionV relativeFrom="paragraph">
                      <wp:posOffset>911860</wp:posOffset>
                    </wp:positionV>
                    <wp:extent cx="2936875" cy="267970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36875" cy="2679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17"/>
                                  <w:jc w:val="center"/>
                                  <w:rPr>
                                    <w:rFonts w:hint="default"/>
                                    <w:b/>
                                    <w:i/>
                                    <w:color w:val="D0DE4E" w:themeColor="accent1"/>
                                    <w:sz w:val="72"/>
                                    <w:szCs w:val="72"/>
                                    <w:u w:val="single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D0DE4E" w:themeColor="accent1"/>
                                    <w:szCs w:val="72"/>
                                    <w:u w:val="single"/>
                                    <w14:glow w14:rad="0">
                                      <w14:srgbClr w14:val="000000"/>
                                    </w14:glow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Rencana Kerja Dinas Pertanahan 202</w:t>
                                </w:r>
                                <w:r>
                                  <w:rPr>
                                    <w:rFonts w:hint="default"/>
                                    <w:b/>
                                    <w:i/>
                                    <w:color w:val="D0DE4E" w:themeColor="accent1"/>
                                    <w:szCs w:val="72"/>
                                    <w:u w:val="single"/>
                                    <w:lang w:val="en-GB"/>
                                    <w14:glow w14:rad="0">
                                      <w14:srgbClr w14:val="000000"/>
                                    </w14:glow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left:339.1pt;margin-top:71.8pt;height:21.1pt;width:231.25pt;z-index:251659264;mso-width-relative:page;mso-height-relative:page;" filled="f" stroked="f" coordsize="21600,21600" o:gfxdata="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xUPD+2QAAAAwBAAAP&#10;AAAAAAAAAAEAIAAAACIAAABkcnMvZG93bnJldi54bWxQSwECFAAUAAAACACHTuJAeuO4C4kCAAAF&#10;BQAADgAAAAAAAAABACAAAAAoAQAAZHJzL2Uyb0RvYy54bWxQSwUGAAAAAAYABgBZAQAAIwY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17"/>
                            <w:jc w:val="center"/>
                            <w:rPr>
                              <w:rFonts w:hint="default"/>
                              <w:b/>
                              <w:i/>
                              <w:color w:val="D0DE4E" w:themeColor="accent1"/>
                              <w:sz w:val="72"/>
                              <w:szCs w:val="72"/>
                              <w:u w:val="single"/>
                              <w:lang w:val="en-GB"/>
                              <w14:glow w14:rad="0">
                                <w14:srgbClr w14:val="000000"/>
                              </w14:glow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b/>
                              <w:i/>
                              <w:color w:val="D0DE4E" w:themeColor="accent1"/>
                              <w:szCs w:val="72"/>
                              <w:u w:val="single"/>
                              <w14:glow w14:rad="0">
                                <w14:srgbClr w14:val="000000"/>
                              </w14:glow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  <w:t>Rencana Kerja Dinas Pertanahan 202</w:t>
                          </w:r>
                          <w:r>
                            <w:rPr>
                              <w:rFonts w:hint="default"/>
                              <w:b/>
                              <w:i/>
                              <w:color w:val="D0DE4E" w:themeColor="accent1"/>
                              <w:szCs w:val="72"/>
                              <w:u w:val="single"/>
                              <w:lang w:val="en-GB"/>
                              <w14:glow w14:rad="0">
                                <w14:srgbClr w14:val="000000"/>
                              </w14:glow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  <w:t>0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4027805</wp:posOffset>
                </wp:positionH>
                <wp:positionV relativeFrom="paragraph">
                  <wp:posOffset>882650</wp:posOffset>
                </wp:positionV>
                <wp:extent cx="529590" cy="352425"/>
                <wp:effectExtent l="0" t="0" r="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959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drawing>
              <wp:inline distT="0" distB="0" distL="0" distR="0">
                <wp:extent cx="8453120" cy="949325"/>
                <wp:effectExtent l="0" t="0" r="5080" b="10795"/>
                <wp:docPr id="13" name="Picture 13" descr="Multiple green waves as abstract design in h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13" descr="Multiple green waves as abstract design in header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53120" cy="9725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 w:val="0"/>
  <w:bordersDoNotSurroundFooter w:val="0"/>
  <w:attachedTemplate r:id="rId1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F17"/>
    <w:rsid w:val="00066E19"/>
    <w:rsid w:val="000B4BF8"/>
    <w:rsid w:val="000F2898"/>
    <w:rsid w:val="00115663"/>
    <w:rsid w:val="00213EAB"/>
    <w:rsid w:val="00215D1D"/>
    <w:rsid w:val="002812CE"/>
    <w:rsid w:val="00284AAA"/>
    <w:rsid w:val="002D7F70"/>
    <w:rsid w:val="002E1A5A"/>
    <w:rsid w:val="00312210"/>
    <w:rsid w:val="00361777"/>
    <w:rsid w:val="00361FC2"/>
    <w:rsid w:val="00363F17"/>
    <w:rsid w:val="003B5105"/>
    <w:rsid w:val="003F7C02"/>
    <w:rsid w:val="00462B54"/>
    <w:rsid w:val="004C595E"/>
    <w:rsid w:val="005241A2"/>
    <w:rsid w:val="00535A9A"/>
    <w:rsid w:val="00576382"/>
    <w:rsid w:val="00620729"/>
    <w:rsid w:val="00673242"/>
    <w:rsid w:val="00691768"/>
    <w:rsid w:val="006F0367"/>
    <w:rsid w:val="007C4A68"/>
    <w:rsid w:val="007E0D6E"/>
    <w:rsid w:val="007E3A99"/>
    <w:rsid w:val="0081577D"/>
    <w:rsid w:val="008658F6"/>
    <w:rsid w:val="008945AC"/>
    <w:rsid w:val="009439AA"/>
    <w:rsid w:val="00A45E55"/>
    <w:rsid w:val="00A47F04"/>
    <w:rsid w:val="00B22EC4"/>
    <w:rsid w:val="00B54EAE"/>
    <w:rsid w:val="00B552FE"/>
    <w:rsid w:val="00B83FAD"/>
    <w:rsid w:val="00BA5A05"/>
    <w:rsid w:val="00BC06ED"/>
    <w:rsid w:val="00CE2CAB"/>
    <w:rsid w:val="00D666C1"/>
    <w:rsid w:val="00D904CD"/>
    <w:rsid w:val="00DE3E34"/>
    <w:rsid w:val="00E041D6"/>
    <w:rsid w:val="00E32718"/>
    <w:rsid w:val="00E71405"/>
    <w:rsid w:val="00E802A8"/>
    <w:rsid w:val="00F83039"/>
    <w:rsid w:val="00F87567"/>
    <w:rsid w:val="00FA5F92"/>
    <w:rsid w:val="022B477F"/>
    <w:rsid w:val="057375A7"/>
    <w:rsid w:val="3D23040E"/>
    <w:rsid w:val="532937A1"/>
    <w:rsid w:val="76BD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1" w:name="heading 2"/>
    <w:lsdException w:qFormat="1" w:uiPriority="1" w:name="heading 3"/>
    <w:lsdException w:qFormat="1" w:uiPriority="1" w:name="heading 4"/>
    <w:lsdException w:qFormat="1" w:uiPriority="1" w:name="heading 5"/>
    <w:lsdException w:qFormat="1" w:uiPriority="1" w:name="heading 6"/>
    <w:lsdException w:qFormat="1" w:uiPriority="1" w:name="heading 7"/>
    <w:lsdException w:qFormat="1" w:uiPriority="1" w:name="heading 8"/>
    <w:lsdException w:qFormat="1" w:uiPriority="1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qFormat="1" w:unhideWhenUsed="0" w:uiPriority="5" w:semiHidden="0" w:name="Closing"/>
    <w:lsdException w:qFormat="1" w:unhideWhenUsed="0" w:uiPriority="6" w:semiHidden="0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qFormat="1" w:unhideWhenUsed="0" w:uiPriority="4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iPriority="1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name="List Paragraph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color w:val="000000" w:themeColor="text1"/>
      <w:sz w:val="24"/>
      <w:lang w:val="en-US" w:eastAsia="en-US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3"/>
    <w:link w:val="28"/>
    <w:qFormat/>
    <w:uiPriority w:val="1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Cs/>
      <w:color w:val="3D5157" w:themeColor="accent2"/>
      <w:sz w:val="36"/>
      <w:szCs w:val="28"/>
      <w14:textFill>
        <w14:solidFill>
          <w14:schemeClr w14:val="accent2"/>
        </w14:solidFill>
      </w14:textFill>
    </w:rPr>
  </w:style>
  <w:style w:type="paragraph" w:styleId="4">
    <w:name w:val="heading 2"/>
    <w:basedOn w:val="1"/>
    <w:next w:val="1"/>
    <w:link w:val="36"/>
    <w:semiHidden/>
    <w:unhideWhenUsed/>
    <w:qFormat/>
    <w:uiPriority w:val="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4F6228" w:themeColor="accent6" w:themeShade="80"/>
      <w:sz w:val="26"/>
      <w:szCs w:val="26"/>
    </w:rPr>
  </w:style>
  <w:style w:type="paragraph" w:styleId="5">
    <w:name w:val="heading 3"/>
    <w:basedOn w:val="1"/>
    <w:next w:val="1"/>
    <w:link w:val="40"/>
    <w:semiHidden/>
    <w:unhideWhenUsed/>
    <w:qFormat/>
    <w:uiPriority w:val="1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4F6228" w:themeColor="accent6" w:themeShade="80"/>
      <w:szCs w:val="24"/>
    </w:rPr>
  </w:style>
  <w:style w:type="paragraph" w:styleId="6">
    <w:name w:val="heading 4"/>
    <w:basedOn w:val="1"/>
    <w:next w:val="1"/>
    <w:link w:val="37"/>
    <w:semiHidden/>
    <w:unhideWhenUsed/>
    <w:qFormat/>
    <w:uiPriority w:val="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4F6228" w:themeColor="accent6" w:themeShade="80"/>
    </w:rPr>
  </w:style>
  <w:style w:type="paragraph" w:styleId="7">
    <w:name w:val="heading 5"/>
    <w:basedOn w:val="1"/>
    <w:next w:val="1"/>
    <w:link w:val="38"/>
    <w:semiHidden/>
    <w:unhideWhenUsed/>
    <w:qFormat/>
    <w:uiPriority w:val="1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color w:val="4F6228" w:themeColor="accent6" w:themeShade="80"/>
    </w:rPr>
  </w:style>
  <w:style w:type="paragraph" w:styleId="8">
    <w:name w:val="heading 6"/>
    <w:basedOn w:val="1"/>
    <w:next w:val="1"/>
    <w:link w:val="39"/>
    <w:semiHidden/>
    <w:unhideWhenUsed/>
    <w:qFormat/>
    <w:uiPriority w:val="1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color w:val="4F6228" w:themeColor="accent6" w:themeShade="80"/>
    </w:rPr>
  </w:style>
  <w:style w:type="paragraph" w:styleId="9">
    <w:name w:val="heading 7"/>
    <w:basedOn w:val="1"/>
    <w:next w:val="1"/>
    <w:link w:val="46"/>
    <w:semiHidden/>
    <w:unhideWhenUsed/>
    <w:qFormat/>
    <w:uiPriority w:val="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4F6228" w:themeColor="accent6" w:themeShade="80"/>
    </w:rPr>
  </w:style>
  <w:style w:type="paragraph" w:styleId="10">
    <w:name w:val="heading 8"/>
    <w:basedOn w:val="1"/>
    <w:next w:val="1"/>
    <w:link w:val="47"/>
    <w:semiHidden/>
    <w:unhideWhenUsed/>
    <w:qFormat/>
    <w:uiPriority w:val="1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48"/>
    <w:semiHidden/>
    <w:unhideWhenUsed/>
    <w:qFormat/>
    <w:uiPriority w:val="1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Contact Info"/>
    <w:basedOn w:val="1"/>
    <w:qFormat/>
    <w:uiPriority w:val="2"/>
    <w:pPr>
      <w:spacing w:after="0"/>
      <w:contextualSpacing/>
    </w:pPr>
    <w:rPr>
      <w:rFonts w:eastAsiaTheme="minorEastAsia"/>
      <w:color w:val="607E4C" w:themeColor="accent4"/>
      <w14:textFill>
        <w14:solidFill>
          <w14:schemeClr w14:val="accent4"/>
        </w14:solidFill>
      </w14:textFill>
    </w:rPr>
  </w:style>
  <w:style w:type="paragraph" w:styleId="12">
    <w:name w:val="Block Text"/>
    <w:basedOn w:val="1"/>
    <w:semiHidden/>
    <w:unhideWhenUsed/>
    <w:uiPriority w:val="99"/>
    <w:pPr>
      <w:pBdr>
        <w:top w:val="single" w:color="3C5020" w:themeColor="accent5" w:themeShade="80" w:sz="2" w:space="10"/>
        <w:left w:val="single" w:color="3C5020" w:themeColor="accent5" w:themeShade="80" w:sz="2" w:space="10"/>
        <w:bottom w:val="single" w:color="3C5020" w:themeColor="accent5" w:themeShade="80" w:sz="2" w:space="10"/>
        <w:right w:val="single" w:color="3C5020" w:themeColor="accent5" w:themeShade="80" w:sz="2" w:space="10"/>
      </w:pBdr>
      <w:ind w:left="1152" w:right="1152"/>
    </w:pPr>
    <w:rPr>
      <w:rFonts w:eastAsiaTheme="minorEastAsia"/>
      <w:i/>
      <w:iCs/>
      <w:color w:val="3C5121" w:themeColor="accent5" w:themeShade="80"/>
    </w:rPr>
  </w:style>
  <w:style w:type="paragraph" w:styleId="13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i/>
      <w:iCs/>
      <w:color w:val="2F4158" w:themeColor="text2"/>
      <w:sz w:val="18"/>
      <w:szCs w:val="18"/>
      <w14:textFill>
        <w14:solidFill>
          <w14:schemeClr w14:val="tx2"/>
        </w14:solidFill>
      </w14:textFill>
    </w:rPr>
  </w:style>
  <w:style w:type="paragraph" w:styleId="14">
    <w:name w:val="Closing"/>
    <w:basedOn w:val="1"/>
    <w:next w:val="15"/>
    <w:link w:val="32"/>
    <w:qFormat/>
    <w:uiPriority w:val="5"/>
    <w:pPr>
      <w:spacing w:before="720"/>
    </w:pPr>
    <w:rPr>
      <w:rFonts w:eastAsiaTheme="minorEastAsia"/>
      <w:bCs/>
      <w:szCs w:val="18"/>
    </w:rPr>
  </w:style>
  <w:style w:type="paragraph" w:styleId="15">
    <w:name w:val="Signature"/>
    <w:basedOn w:val="1"/>
    <w:next w:val="1"/>
    <w:link w:val="33"/>
    <w:qFormat/>
    <w:uiPriority w:val="6"/>
    <w:pPr>
      <w:spacing w:before="720" w:after="280"/>
      <w:contextualSpacing/>
    </w:pPr>
    <w:rPr>
      <w:rFonts w:eastAsiaTheme="minorEastAsia"/>
      <w:bCs/>
      <w:szCs w:val="18"/>
    </w:rPr>
  </w:style>
  <w:style w:type="paragraph" w:styleId="16">
    <w:name w:val="footer"/>
    <w:basedOn w:val="1"/>
    <w:link w:val="31"/>
    <w:unhideWhenUsed/>
    <w:qFormat/>
    <w:uiPriority w:val="99"/>
    <w:pPr>
      <w:spacing w:after="40"/>
      <w:jc w:val="center"/>
    </w:pPr>
  </w:style>
  <w:style w:type="paragraph" w:styleId="17">
    <w:name w:val="header"/>
    <w:basedOn w:val="1"/>
    <w:link w:val="30"/>
    <w:unhideWhenUsed/>
    <w:qFormat/>
    <w:uiPriority w:val="99"/>
  </w:style>
  <w:style w:type="paragraph" w:styleId="18">
    <w:name w:val="Salutation"/>
    <w:basedOn w:val="1"/>
    <w:next w:val="1"/>
    <w:link w:val="34"/>
    <w:qFormat/>
    <w:uiPriority w:val="4"/>
    <w:pPr>
      <w:spacing w:before="440" w:after="180"/>
    </w:pPr>
    <w:rPr>
      <w:rFonts w:eastAsiaTheme="minorEastAsia"/>
      <w:bCs/>
      <w:szCs w:val="18"/>
    </w:rPr>
  </w:style>
  <w:style w:type="paragraph" w:styleId="19">
    <w:name w:val="Subtitle"/>
    <w:basedOn w:val="1"/>
    <w:next w:val="1"/>
    <w:link w:val="53"/>
    <w:semiHidden/>
    <w:unhideWhenUsed/>
    <w:qFormat/>
    <w:uiPriority w:val="11"/>
    <w:rPr>
      <w:rFonts w:eastAsiaTheme="minorEastAsia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itle"/>
    <w:basedOn w:val="1"/>
    <w:next w:val="1"/>
    <w:link w:val="56"/>
    <w:semiHidden/>
    <w:unhideWhenUsed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22">
    <w:name w:val="Emphasis"/>
    <w:basedOn w:val="21"/>
    <w:semiHidden/>
    <w:unhideWhenUsed/>
    <w:qFormat/>
    <w:uiPriority w:val="20"/>
    <w:rPr>
      <w:i/>
      <w:iCs/>
    </w:rPr>
  </w:style>
  <w:style w:type="character" w:styleId="23">
    <w:name w:val="FollowedHyperlink"/>
    <w:basedOn w:val="21"/>
    <w:semiHidden/>
    <w:unhideWhenUsed/>
    <w:qFormat/>
    <w:uiPriority w:val="99"/>
    <w:rPr>
      <w:color w:val="4F6228" w:themeColor="accent6" w:themeShade="80"/>
      <w:u w:val="single"/>
    </w:rPr>
  </w:style>
  <w:style w:type="character" w:styleId="24">
    <w:name w:val="Hyperlink"/>
    <w:basedOn w:val="21"/>
    <w:semiHidden/>
    <w:unhideWhenUsed/>
    <w:qFormat/>
    <w:uiPriority w:val="99"/>
    <w:rPr>
      <w:color w:val="3D5157" w:themeColor="accent2"/>
      <w:u w:val="single"/>
      <w14:textFill>
        <w14:solidFill>
          <w14:schemeClr w14:val="accent2"/>
        </w14:solidFill>
      </w14:textFill>
    </w:rPr>
  </w:style>
  <w:style w:type="character" w:styleId="25">
    <w:name w:val="Strong"/>
    <w:basedOn w:val="21"/>
    <w:qFormat/>
    <w:uiPriority w:val="22"/>
    <w:rPr>
      <w:b/>
      <w:bCs/>
      <w:color w:val="3D5157" w:themeColor="accent2"/>
      <w14:textFill>
        <w14:solidFill>
          <w14:schemeClr w14:val="accent2"/>
        </w14:solidFill>
      </w14:textFill>
    </w:rPr>
  </w:style>
  <w:style w:type="table" w:styleId="27">
    <w:name w:val="Table Grid"/>
    <w:basedOn w:val="2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">
    <w:name w:val="Heading 1 Char"/>
    <w:basedOn w:val="21"/>
    <w:link w:val="2"/>
    <w:uiPriority w:val="1"/>
    <w:rPr>
      <w:rFonts w:asciiTheme="majorHAnsi" w:hAnsiTheme="majorHAnsi" w:eastAsiaTheme="majorEastAsia" w:cstheme="majorBidi"/>
      <w:bCs/>
      <w:color w:val="3D5157" w:themeColor="accent2"/>
      <w:sz w:val="36"/>
      <w:szCs w:val="28"/>
      <w14:textFill>
        <w14:solidFill>
          <w14:schemeClr w14:val="accent2"/>
        </w14:solidFill>
      </w14:textFill>
    </w:rPr>
  </w:style>
  <w:style w:type="paragraph" w:customStyle="1" w:styleId="29">
    <w:name w:val="TOC Heading"/>
    <w:basedOn w:val="2"/>
    <w:next w:val="1"/>
    <w:semiHidden/>
    <w:unhideWhenUsed/>
    <w:qFormat/>
    <w:uiPriority w:val="39"/>
    <w:pPr>
      <w:outlineLvl w:val="9"/>
    </w:pPr>
    <w:rPr>
      <w:bCs w:val="0"/>
      <w:szCs w:val="32"/>
    </w:rPr>
  </w:style>
  <w:style w:type="character" w:customStyle="1" w:styleId="30">
    <w:name w:val="Header Char"/>
    <w:basedOn w:val="21"/>
    <w:link w:val="17"/>
    <w:qFormat/>
    <w:uiPriority w:val="99"/>
  </w:style>
  <w:style w:type="character" w:customStyle="1" w:styleId="31">
    <w:name w:val="Footer Char"/>
    <w:basedOn w:val="21"/>
    <w:link w:val="16"/>
    <w:qFormat/>
    <w:uiPriority w:val="99"/>
  </w:style>
  <w:style w:type="character" w:customStyle="1" w:styleId="32">
    <w:name w:val="Closing Char"/>
    <w:basedOn w:val="21"/>
    <w:link w:val="14"/>
    <w:qFormat/>
    <w:uiPriority w:val="5"/>
    <w:rPr>
      <w:rFonts w:eastAsiaTheme="minorEastAsia"/>
      <w:bCs/>
      <w:color w:val="000000" w:themeColor="text1"/>
      <w:sz w:val="24"/>
      <w:szCs w:val="18"/>
      <w14:textFill>
        <w14:solidFill>
          <w14:schemeClr w14:val="tx1"/>
        </w14:solidFill>
      </w14:textFill>
    </w:rPr>
  </w:style>
  <w:style w:type="character" w:customStyle="1" w:styleId="33">
    <w:name w:val="Signature Char"/>
    <w:basedOn w:val="21"/>
    <w:link w:val="15"/>
    <w:qFormat/>
    <w:uiPriority w:val="6"/>
    <w:rPr>
      <w:rFonts w:eastAsiaTheme="minorEastAsia"/>
      <w:bCs/>
      <w:szCs w:val="18"/>
    </w:rPr>
  </w:style>
  <w:style w:type="character" w:customStyle="1" w:styleId="34">
    <w:name w:val="Salutation Char"/>
    <w:basedOn w:val="21"/>
    <w:link w:val="18"/>
    <w:qFormat/>
    <w:uiPriority w:val="4"/>
    <w:rPr>
      <w:rFonts w:eastAsiaTheme="minorEastAsia"/>
      <w:bCs/>
      <w:color w:val="000000" w:themeColor="text1"/>
      <w:sz w:val="24"/>
      <w:szCs w:val="18"/>
      <w14:textFill>
        <w14:solidFill>
          <w14:schemeClr w14:val="tx1"/>
        </w14:solidFill>
      </w14:textFill>
    </w:rPr>
  </w:style>
  <w:style w:type="character" w:styleId="35">
    <w:name w:val="Placeholder Text"/>
    <w:basedOn w:val="21"/>
    <w:semiHidden/>
    <w:qFormat/>
    <w:uiPriority w:val="99"/>
    <w:rPr>
      <w:color w:val="808080"/>
    </w:rPr>
  </w:style>
  <w:style w:type="character" w:customStyle="1" w:styleId="36">
    <w:name w:val="Heading 2 Char"/>
    <w:basedOn w:val="21"/>
    <w:link w:val="4"/>
    <w:semiHidden/>
    <w:qFormat/>
    <w:uiPriority w:val="1"/>
    <w:rPr>
      <w:rFonts w:asciiTheme="majorHAnsi" w:hAnsiTheme="majorHAnsi" w:eastAsiaTheme="majorEastAsia" w:cstheme="majorBidi"/>
      <w:color w:val="4F6228" w:themeColor="accent6" w:themeShade="80"/>
      <w:sz w:val="26"/>
      <w:szCs w:val="26"/>
    </w:rPr>
  </w:style>
  <w:style w:type="character" w:customStyle="1" w:styleId="37">
    <w:name w:val="Heading 4 Char"/>
    <w:basedOn w:val="21"/>
    <w:link w:val="6"/>
    <w:semiHidden/>
    <w:qFormat/>
    <w:uiPriority w:val="1"/>
    <w:rPr>
      <w:rFonts w:asciiTheme="majorHAnsi" w:hAnsiTheme="majorHAnsi" w:eastAsiaTheme="majorEastAsia" w:cstheme="majorBidi"/>
      <w:i/>
      <w:iCs/>
      <w:color w:val="4F6228" w:themeColor="accent6" w:themeShade="80"/>
      <w:sz w:val="24"/>
    </w:rPr>
  </w:style>
  <w:style w:type="character" w:customStyle="1" w:styleId="38">
    <w:name w:val="Heading 5 Char"/>
    <w:basedOn w:val="21"/>
    <w:link w:val="7"/>
    <w:semiHidden/>
    <w:qFormat/>
    <w:uiPriority w:val="1"/>
    <w:rPr>
      <w:rFonts w:asciiTheme="majorHAnsi" w:hAnsiTheme="majorHAnsi" w:eastAsiaTheme="majorEastAsia" w:cstheme="majorBidi"/>
      <w:color w:val="4F6228" w:themeColor="accent6" w:themeShade="80"/>
      <w:sz w:val="24"/>
    </w:rPr>
  </w:style>
  <w:style w:type="character" w:customStyle="1" w:styleId="39">
    <w:name w:val="Heading 6 Char"/>
    <w:basedOn w:val="21"/>
    <w:link w:val="8"/>
    <w:semiHidden/>
    <w:qFormat/>
    <w:uiPriority w:val="1"/>
    <w:rPr>
      <w:rFonts w:asciiTheme="majorHAnsi" w:hAnsiTheme="majorHAnsi" w:eastAsiaTheme="majorEastAsia" w:cstheme="majorBidi"/>
      <w:color w:val="4F6228" w:themeColor="accent6" w:themeShade="80"/>
      <w:sz w:val="24"/>
    </w:rPr>
  </w:style>
  <w:style w:type="character" w:customStyle="1" w:styleId="40">
    <w:name w:val="Heading 3 Char"/>
    <w:basedOn w:val="21"/>
    <w:link w:val="5"/>
    <w:semiHidden/>
    <w:qFormat/>
    <w:uiPriority w:val="1"/>
    <w:rPr>
      <w:rFonts w:asciiTheme="majorHAnsi" w:hAnsiTheme="majorHAnsi" w:eastAsiaTheme="majorEastAsia" w:cstheme="majorBidi"/>
      <w:color w:val="4F6228" w:themeColor="accent6" w:themeShade="80"/>
      <w:sz w:val="24"/>
      <w:szCs w:val="24"/>
    </w:rPr>
  </w:style>
  <w:style w:type="character" w:customStyle="1" w:styleId="41">
    <w:name w:val="Intense Emphasis"/>
    <w:basedOn w:val="21"/>
    <w:semiHidden/>
    <w:unhideWhenUsed/>
    <w:qFormat/>
    <w:uiPriority w:val="21"/>
    <w:rPr>
      <w:i/>
      <w:iCs/>
      <w:color w:val="4F6228" w:themeColor="accent6" w:themeShade="80"/>
    </w:rPr>
  </w:style>
  <w:style w:type="paragraph" w:styleId="42">
    <w:name w:val="Intense Quote"/>
    <w:basedOn w:val="1"/>
    <w:next w:val="1"/>
    <w:link w:val="43"/>
    <w:semiHidden/>
    <w:unhideWhenUsed/>
    <w:qFormat/>
    <w:uiPriority w:val="30"/>
    <w:pPr>
      <w:pBdr>
        <w:top w:val="single" w:color="4F6228" w:themeColor="accent6" w:themeShade="80" w:sz="4" w:space="10"/>
        <w:bottom w:val="single" w:color="4F6228" w:themeColor="accent6" w:themeShade="80" w:sz="4" w:space="10"/>
      </w:pBdr>
      <w:spacing w:before="360" w:after="360"/>
      <w:ind w:left="864" w:right="864"/>
      <w:jc w:val="center"/>
    </w:pPr>
    <w:rPr>
      <w:i/>
      <w:iCs/>
      <w:color w:val="3C5121" w:themeColor="accent5" w:themeShade="80"/>
    </w:rPr>
  </w:style>
  <w:style w:type="character" w:customStyle="1" w:styleId="43">
    <w:name w:val="Intense Quote Char"/>
    <w:basedOn w:val="21"/>
    <w:link w:val="42"/>
    <w:semiHidden/>
    <w:qFormat/>
    <w:uiPriority w:val="30"/>
    <w:rPr>
      <w:i/>
      <w:iCs/>
      <w:color w:val="3C5121" w:themeColor="accent5" w:themeShade="80"/>
      <w:sz w:val="24"/>
    </w:rPr>
  </w:style>
  <w:style w:type="character" w:customStyle="1" w:styleId="44">
    <w:name w:val="Intense Reference"/>
    <w:basedOn w:val="21"/>
    <w:semiHidden/>
    <w:unhideWhenUsed/>
    <w:qFormat/>
    <w:uiPriority w:val="32"/>
    <w:rPr>
      <w:b/>
      <w:bCs/>
      <w:smallCaps/>
      <w:color w:val="3C5121" w:themeColor="accent5" w:themeShade="80"/>
      <w:spacing w:val="5"/>
    </w:rPr>
  </w:style>
  <w:style w:type="character" w:customStyle="1" w:styleId="45">
    <w:name w:val="Book Title"/>
    <w:basedOn w:val="21"/>
    <w:semiHidden/>
    <w:unhideWhenUsed/>
    <w:qFormat/>
    <w:uiPriority w:val="33"/>
    <w:rPr>
      <w:b/>
      <w:bCs/>
      <w:i/>
      <w:iCs/>
      <w:spacing w:val="5"/>
    </w:rPr>
  </w:style>
  <w:style w:type="character" w:customStyle="1" w:styleId="46">
    <w:name w:val="Heading 7 Char"/>
    <w:basedOn w:val="21"/>
    <w:link w:val="9"/>
    <w:semiHidden/>
    <w:qFormat/>
    <w:uiPriority w:val="1"/>
    <w:rPr>
      <w:rFonts w:asciiTheme="majorHAnsi" w:hAnsiTheme="majorHAnsi" w:eastAsiaTheme="majorEastAsia" w:cstheme="majorBidi"/>
      <w:i/>
      <w:iCs/>
      <w:color w:val="4F6228" w:themeColor="accent6" w:themeShade="80"/>
      <w:sz w:val="24"/>
    </w:rPr>
  </w:style>
  <w:style w:type="character" w:customStyle="1" w:styleId="47">
    <w:name w:val="Heading 8 Char"/>
    <w:basedOn w:val="21"/>
    <w:link w:val="10"/>
    <w:semiHidden/>
    <w:qFormat/>
    <w:uiPriority w:val="1"/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8">
    <w:name w:val="Heading 9 Char"/>
    <w:basedOn w:val="21"/>
    <w:link w:val="11"/>
    <w:semiHidden/>
    <w:qFormat/>
    <w:uiPriority w:val="1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49">
    <w:name w:val="List Paragraph"/>
    <w:basedOn w:val="1"/>
    <w:semiHidden/>
    <w:unhideWhenUsed/>
    <w:qFormat/>
    <w:uiPriority w:val="34"/>
    <w:pPr>
      <w:ind w:left="720"/>
      <w:contextualSpacing/>
    </w:pPr>
  </w:style>
  <w:style w:type="paragraph" w:styleId="50">
    <w:name w:val="No Spacing"/>
    <w:semiHidden/>
    <w:unhideWhenUsed/>
    <w:qFormat/>
    <w:uiPriority w:val="1"/>
    <w:pPr>
      <w:spacing w:after="0" w:line="240" w:lineRule="auto"/>
    </w:pPr>
    <w:rPr>
      <w:rFonts w:asciiTheme="minorHAnsi" w:hAnsiTheme="minorHAnsi" w:eastAsiaTheme="minorHAnsi" w:cstheme="minorBidi"/>
      <w:color w:val="000000" w:themeColor="text1"/>
      <w:sz w:val="24"/>
      <w:lang w:val="en-US" w:eastAsia="en-US" w:bidi="ar-SA"/>
      <w14:textFill>
        <w14:solidFill>
          <w14:schemeClr w14:val="tx1"/>
        </w14:solidFill>
      </w14:textFill>
    </w:rPr>
  </w:style>
  <w:style w:type="paragraph" w:styleId="51">
    <w:name w:val="Quote"/>
    <w:basedOn w:val="1"/>
    <w:next w:val="1"/>
    <w:link w:val="52"/>
    <w:semiHidden/>
    <w:unhideWhenUsed/>
    <w:qFormat/>
    <w:uiPriority w:val="29"/>
    <w:pPr>
      <w:spacing w:before="20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2">
    <w:name w:val="Quote Char"/>
    <w:basedOn w:val="21"/>
    <w:link w:val="51"/>
    <w:semiHidden/>
    <w:qFormat/>
    <w:uiPriority w:val="29"/>
    <w:rPr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3">
    <w:name w:val="Subtitle Char"/>
    <w:basedOn w:val="21"/>
    <w:link w:val="19"/>
    <w:semiHidden/>
    <w:qFormat/>
    <w:uiPriority w:val="11"/>
    <w:rPr>
      <w:rFonts w:eastAsiaTheme="minorEastAsia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4">
    <w:name w:val="Subtle Emphasis"/>
    <w:basedOn w:val="21"/>
    <w:semiHidden/>
    <w:unhideWhenUsed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5">
    <w:name w:val="Subtle Reference"/>
    <w:basedOn w:val="21"/>
    <w:semiHidden/>
    <w:unhideWhenUsed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6">
    <w:name w:val="Title Char"/>
    <w:basedOn w:val="21"/>
    <w:link w:val="20"/>
    <w:semiHidden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y123\AppData\Roaming\Microsoft\Templates\Letterhead%20(Green%20Wave%20design).dotx" TargetMode="External"/></Relationships>
</file>

<file path=word/theme/theme1.xml><?xml version="1.0" encoding="utf-8"?>
<a:theme xmlns:a="http://schemas.openxmlformats.org/drawingml/2006/main" name="Green Wave">
  <a:themeElements>
    <a:clrScheme name="Custom 24">
      <a:dk1>
        <a:sysClr val="windowText" lastClr="000000"/>
      </a:dk1>
      <a:lt1>
        <a:sysClr val="window" lastClr="FFFFFF"/>
      </a:lt1>
      <a:dk2>
        <a:srgbClr val="2F4158"/>
      </a:dk2>
      <a:lt2>
        <a:srgbClr val="F2F2F2"/>
      </a:lt2>
      <a:accent1>
        <a:srgbClr val="D0DE4E"/>
      </a:accent1>
      <a:accent2>
        <a:srgbClr val="3D5157"/>
      </a:accent2>
      <a:accent3>
        <a:srgbClr val="47653F"/>
      </a:accent3>
      <a:accent4>
        <a:srgbClr val="607E4C"/>
      </a:accent4>
      <a:accent5>
        <a:srgbClr val="78A141"/>
      </a:accent5>
      <a:accent6>
        <a:srgbClr val="9BBB59"/>
      </a:accent6>
      <a:hlink>
        <a:srgbClr val="9BBB59"/>
      </a:hlink>
      <a:folHlink>
        <a:srgbClr val="9BBB59"/>
      </a:folHlink>
    </a:clrScheme>
    <a:fontScheme name="Custom 5">
      <a:majorFont>
        <a:latin typeface="Franklin Gothic Demi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(Green Wave design)</Template>
  <Pages>2</Pages>
  <Words>6</Words>
  <Characters>38</Characters>
  <Lines>1</Lines>
  <Paragraphs>1</Paragraphs>
  <TotalTime>9</TotalTime>
  <ScaleCrop>false</ScaleCrop>
  <LinksUpToDate>false</LinksUpToDate>
  <CharactersWithSpaces>43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2020-07-01T02:34:00Z</dcterms:created>
  <dc:creator>ary123</dc:creator>
  <cp:lastModifiedBy>user</cp:lastModifiedBy>
  <cp:lastPrinted>2020-07-01T03:54:00Z</cp:lastPrinted>
  <dcterms:modified xsi:type="dcterms:W3CDTF">2020-07-27T02:04:53Z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2057-11.2.0.9453</vt:lpwstr>
  </property>
</Properties>
</file>